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AD" w:rsidRPr="00AF75AD" w:rsidRDefault="00AF75AD" w:rsidP="00AF75AD">
      <w:pPr>
        <w:pStyle w:val="Prrafodelista"/>
        <w:spacing w:after="200" w:line="276" w:lineRule="auto"/>
        <w:jc w:val="both"/>
        <w:rPr>
          <w:rFonts w:ascii="Arial" w:hAnsi="Arial" w:cs="Arial"/>
          <w:sz w:val="22"/>
          <w:szCs w:val="22"/>
        </w:rPr>
      </w:pPr>
      <w:bookmarkStart w:id="0" w:name="_GoBack"/>
      <w:bookmarkEnd w:id="0"/>
      <w:r w:rsidRPr="00AF75AD">
        <w:rPr>
          <w:rFonts w:ascii="Arial" w:hAnsi="Arial" w:cs="Arial"/>
          <w:b/>
          <w:sz w:val="22"/>
          <w:szCs w:val="22"/>
        </w:rPr>
        <w:t xml:space="preserve">Fecha: </w:t>
      </w:r>
      <w:r w:rsidRPr="00AF75AD">
        <w:rPr>
          <w:rFonts w:ascii="Arial" w:hAnsi="Arial" w:cs="Arial"/>
          <w:sz w:val="22"/>
          <w:szCs w:val="22"/>
        </w:rPr>
        <w:t>julio 14 (4°3 y 4°4)</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 xml:space="preserve">A partir de esta semana 23 tenemos la posibilidad de ver las clases abordadas en las siguientes direcciones de internet; con ello, no habrá excusas para no estar al día en la materia. </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u w:val="single"/>
        </w:rPr>
        <w:t>La densidad:</w:t>
      </w:r>
      <w:r w:rsidRPr="00AF75AD">
        <w:rPr>
          <w:rFonts w:ascii="Arial" w:hAnsi="Arial" w:cs="Arial"/>
          <w:sz w:val="22"/>
          <w:szCs w:val="22"/>
        </w:rPr>
        <w:t xml:space="preserve"> Para poder comprender este concepto, es importante haber analizado las propiedades de masa y volumen, puesto que se relacionan con ésta; Basándose en la relación entre masa y volumen, se define la densidad como: la cantidad de masa contenida en una unidad de volumen.</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La unidad que se utiliza para expresar la medida de la densidad son gramos por mililitros, también se ven utilizan las demás medidas de masa y volumen.</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La fórmula para determinar la densidad de un cuerpo  es</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jc w:val="both"/>
        <w:rPr>
          <w:rFonts w:ascii="Arial" w:hAnsi="Arial" w:cs="Arial"/>
          <w:color w:val="FF0000"/>
          <w:sz w:val="22"/>
          <w:szCs w:val="22"/>
        </w:rPr>
      </w:pPr>
      <w:r w:rsidRPr="00AF75AD">
        <w:rPr>
          <w:rFonts w:ascii="Arial" w:hAnsi="Arial" w:cs="Arial"/>
          <w:color w:val="FF0000"/>
          <w:sz w:val="22"/>
          <w:szCs w:val="22"/>
        </w:rPr>
        <w:t xml:space="preserve">Densidad = </w:t>
      </w:r>
      <w:r w:rsidRPr="00AF75AD">
        <w:rPr>
          <w:rFonts w:ascii="Arial" w:hAnsi="Arial" w:cs="Arial"/>
          <w:color w:val="FF0000"/>
          <w:sz w:val="22"/>
          <w:szCs w:val="22"/>
          <w:u w:val="single"/>
        </w:rPr>
        <w:t>Masa del cuerpo</w:t>
      </w:r>
      <w:r w:rsidRPr="00AF75AD">
        <w:rPr>
          <w:rFonts w:ascii="Arial" w:hAnsi="Arial" w:cs="Arial"/>
          <w:color w:val="FF0000"/>
          <w:sz w:val="22"/>
          <w:szCs w:val="22"/>
          <w:u w:val="single"/>
        </w:rPr>
        <w:tab/>
      </w:r>
      <w:r w:rsidRPr="00AF75AD">
        <w:rPr>
          <w:rFonts w:ascii="Arial" w:hAnsi="Arial" w:cs="Arial"/>
          <w:color w:val="FF0000"/>
          <w:sz w:val="22"/>
          <w:szCs w:val="22"/>
        </w:rPr>
        <w:tab/>
        <w:t>D = M / V</w:t>
      </w:r>
    </w:p>
    <w:p w:rsidR="00AF75AD" w:rsidRPr="00AF75AD" w:rsidRDefault="00AF75AD" w:rsidP="00AF75AD">
      <w:pPr>
        <w:ind w:firstLine="708"/>
        <w:jc w:val="both"/>
        <w:rPr>
          <w:rFonts w:ascii="Arial" w:hAnsi="Arial" w:cs="Arial"/>
          <w:color w:val="FF0000"/>
          <w:sz w:val="22"/>
          <w:szCs w:val="22"/>
        </w:rPr>
      </w:pPr>
      <w:r w:rsidRPr="00AF75AD">
        <w:rPr>
          <w:rFonts w:ascii="Arial" w:hAnsi="Arial" w:cs="Arial"/>
          <w:color w:val="FF0000"/>
          <w:sz w:val="22"/>
          <w:szCs w:val="22"/>
        </w:rPr>
        <w:t xml:space="preserve">                  Volumen del cuerpo </w:t>
      </w:r>
      <w:r w:rsidRPr="00AF75AD">
        <w:rPr>
          <w:rFonts w:ascii="Arial" w:hAnsi="Arial" w:cs="Arial"/>
          <w:color w:val="FF0000"/>
          <w:sz w:val="22"/>
          <w:szCs w:val="22"/>
        </w:rPr>
        <w:tab/>
      </w:r>
      <w:r w:rsidRPr="00AF75AD">
        <w:rPr>
          <w:rFonts w:ascii="Arial" w:hAnsi="Arial" w:cs="Arial"/>
          <w:color w:val="FF0000"/>
          <w:sz w:val="22"/>
          <w:szCs w:val="22"/>
        </w:rPr>
        <w:tab/>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u w:val="single"/>
        </w:rPr>
        <w:t>Solubilidad:</w:t>
      </w:r>
      <w:r w:rsidRPr="00AF75AD">
        <w:rPr>
          <w:rFonts w:ascii="Arial" w:hAnsi="Arial" w:cs="Arial"/>
          <w:sz w:val="22"/>
          <w:szCs w:val="22"/>
        </w:rPr>
        <w:t xml:space="preserve"> es la capacidad que tiene una sustancia para disolverse en un líquido a determinada temperatura, ejemplo: el azúcar se disuelve fácilmente en el agua tanto fría como caliente.</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u w:val="single"/>
        </w:rPr>
        <w:t>Dilatación:</w:t>
      </w:r>
      <w:r w:rsidRPr="00AF75AD">
        <w:rPr>
          <w:rFonts w:ascii="Arial" w:hAnsi="Arial" w:cs="Arial"/>
          <w:sz w:val="22"/>
          <w:szCs w:val="22"/>
        </w:rPr>
        <w:t xml:space="preserve"> es el aumento del volumen de un cuerpo por acción de la temperatura. Ejemplo: los rieles del tren o ensanchar un zapato. </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 xml:space="preserve">Otra propiedad de la materia es la </w:t>
      </w:r>
      <w:r w:rsidRPr="00AF75AD">
        <w:rPr>
          <w:rFonts w:ascii="Arial" w:hAnsi="Arial" w:cs="Arial"/>
          <w:sz w:val="22"/>
          <w:szCs w:val="22"/>
          <w:u w:val="single"/>
        </w:rPr>
        <w:t>flotabilidad</w:t>
      </w:r>
      <w:r w:rsidRPr="00AF75AD">
        <w:rPr>
          <w:rFonts w:ascii="Arial" w:hAnsi="Arial" w:cs="Arial"/>
          <w:sz w:val="22"/>
          <w:szCs w:val="22"/>
        </w:rPr>
        <w:t>: relacionada con la densidad, pues una sustancia flota sobre otra si su densidad es menor. Por lo tanto la flotabilidad es la capacidad de un cuerpo para sostenerse dentro de un fluido.</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b/>
          <w:sz w:val="22"/>
          <w:szCs w:val="22"/>
        </w:rPr>
        <w:t>Fecha:</w:t>
      </w:r>
      <w:r w:rsidRPr="00AF75AD">
        <w:rPr>
          <w:rFonts w:ascii="Arial" w:hAnsi="Arial" w:cs="Arial"/>
          <w:sz w:val="22"/>
          <w:szCs w:val="22"/>
        </w:rPr>
        <w:t xml:space="preserve"> Julio 16 (4°3)</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 xml:space="preserve">Por medio de la </w:t>
      </w:r>
      <w:r w:rsidRPr="00AF75AD">
        <w:rPr>
          <w:rFonts w:ascii="Arial" w:hAnsi="Arial" w:cs="Arial"/>
          <w:sz w:val="22"/>
          <w:szCs w:val="22"/>
          <w:u w:val="single"/>
        </w:rPr>
        <w:t>flotabilidad</w:t>
      </w:r>
      <w:r w:rsidRPr="00AF75AD">
        <w:rPr>
          <w:rFonts w:ascii="Arial" w:hAnsi="Arial" w:cs="Arial"/>
          <w:sz w:val="22"/>
          <w:szCs w:val="22"/>
        </w:rPr>
        <w:t xml:space="preserve"> se puede detectar la densidad de unos cuerpos sobre los otros. Por ejemplo: la madera que flota sobre el agua. </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b/>
          <w:sz w:val="22"/>
          <w:szCs w:val="22"/>
        </w:rPr>
        <w:t>Fecha:</w:t>
      </w:r>
      <w:r w:rsidRPr="00AF75AD">
        <w:rPr>
          <w:rFonts w:ascii="Arial" w:hAnsi="Arial" w:cs="Arial"/>
          <w:sz w:val="22"/>
          <w:szCs w:val="22"/>
        </w:rPr>
        <w:t xml:space="preserve"> Julio 18 (4°4) </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 xml:space="preserve">Sin embargo, solo se sabrá cuál de los cuerpos es más denso y cual menos denso pero no dará datos exactos de la densidad de cada uno. </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spacing w:after="200" w:line="276" w:lineRule="auto"/>
        <w:jc w:val="both"/>
        <w:rPr>
          <w:rFonts w:ascii="Arial" w:hAnsi="Arial" w:cs="Arial"/>
          <w:sz w:val="22"/>
          <w:szCs w:val="22"/>
        </w:rPr>
      </w:pPr>
      <w:r w:rsidRPr="00AF75AD">
        <w:rPr>
          <w:rFonts w:ascii="Arial" w:hAnsi="Arial" w:cs="Arial"/>
          <w:sz w:val="22"/>
          <w:szCs w:val="22"/>
        </w:rPr>
        <w:t>Actividad: compromiso para la casa</w:t>
      </w:r>
    </w:p>
    <w:p w:rsidR="00AF75AD" w:rsidRPr="00AF75AD" w:rsidRDefault="00AF75AD" w:rsidP="00AF75AD">
      <w:pPr>
        <w:pStyle w:val="Prrafodelista"/>
        <w:spacing w:after="200" w:line="276" w:lineRule="auto"/>
        <w:jc w:val="both"/>
        <w:rPr>
          <w:rFonts w:ascii="Arial" w:hAnsi="Arial" w:cs="Arial"/>
          <w:sz w:val="22"/>
          <w:szCs w:val="22"/>
        </w:rPr>
      </w:pPr>
    </w:p>
    <w:p w:rsidR="00AF75AD" w:rsidRPr="00AF75AD" w:rsidRDefault="00AF75AD" w:rsidP="00AF75AD">
      <w:pPr>
        <w:pStyle w:val="Prrafodelista"/>
        <w:numPr>
          <w:ilvl w:val="0"/>
          <w:numId w:val="1"/>
        </w:numPr>
        <w:spacing w:after="200" w:line="276" w:lineRule="auto"/>
        <w:jc w:val="both"/>
        <w:rPr>
          <w:rFonts w:ascii="Arial" w:hAnsi="Arial" w:cs="Arial"/>
          <w:sz w:val="22"/>
          <w:szCs w:val="22"/>
        </w:rPr>
      </w:pPr>
      <w:r w:rsidRPr="00AF75AD">
        <w:rPr>
          <w:rFonts w:ascii="Arial" w:hAnsi="Arial" w:cs="Arial"/>
          <w:sz w:val="22"/>
          <w:szCs w:val="22"/>
        </w:rPr>
        <w:t xml:space="preserve">Realizo los dibujos o busco imágenes correspondientes a las propiedades específicas de la materia y </w:t>
      </w:r>
      <w:proofErr w:type="gramStart"/>
      <w:r w:rsidRPr="00AF75AD">
        <w:rPr>
          <w:rFonts w:ascii="Arial" w:hAnsi="Arial" w:cs="Arial"/>
          <w:sz w:val="22"/>
          <w:szCs w:val="22"/>
        </w:rPr>
        <w:t>los pego</w:t>
      </w:r>
      <w:proofErr w:type="gramEnd"/>
      <w:r w:rsidRPr="00AF75AD">
        <w:rPr>
          <w:rFonts w:ascii="Arial" w:hAnsi="Arial" w:cs="Arial"/>
          <w:sz w:val="22"/>
          <w:szCs w:val="22"/>
        </w:rPr>
        <w:t xml:space="preserve"> en el cuaderno. (densidad, solubilidad, dilatación y flotabilidad).</w:t>
      </w:r>
    </w:p>
    <w:p w:rsidR="00AF75AD" w:rsidRPr="00AF75AD" w:rsidRDefault="00AF75AD" w:rsidP="00AF75AD">
      <w:pPr>
        <w:spacing w:after="200" w:line="276" w:lineRule="auto"/>
        <w:ind w:left="720"/>
        <w:jc w:val="both"/>
        <w:rPr>
          <w:rFonts w:ascii="Arial" w:hAnsi="Arial" w:cs="Arial"/>
          <w:sz w:val="22"/>
          <w:szCs w:val="22"/>
        </w:rPr>
      </w:pPr>
      <w:r w:rsidRPr="00AF75AD">
        <w:rPr>
          <w:rFonts w:ascii="Arial" w:hAnsi="Arial" w:cs="Arial"/>
          <w:b/>
          <w:sz w:val="22"/>
          <w:szCs w:val="22"/>
        </w:rPr>
        <w:lastRenderedPageBreak/>
        <w:t>Tema:</w:t>
      </w:r>
      <w:r w:rsidRPr="00AF75AD">
        <w:rPr>
          <w:rFonts w:ascii="Arial" w:hAnsi="Arial" w:cs="Arial"/>
          <w:sz w:val="22"/>
          <w:szCs w:val="22"/>
        </w:rPr>
        <w:t xml:space="preserve"> </w:t>
      </w:r>
      <w:r w:rsidRPr="00AF75AD">
        <w:rPr>
          <w:rFonts w:ascii="Arial" w:hAnsi="Arial" w:cs="Arial"/>
          <w:b/>
          <w:sz w:val="22"/>
          <w:szCs w:val="22"/>
        </w:rPr>
        <w:t>Clases de materia</w:t>
      </w:r>
      <w:r w:rsidRPr="00AF75AD">
        <w:rPr>
          <w:rFonts w:ascii="Arial" w:hAnsi="Arial" w:cs="Arial"/>
          <w:sz w:val="22"/>
          <w:szCs w:val="22"/>
        </w:rPr>
        <w:t xml:space="preserve"> </w:t>
      </w:r>
    </w:p>
    <w:p w:rsidR="00AF75AD" w:rsidRPr="00AF75AD" w:rsidRDefault="00AF75AD" w:rsidP="00AF75AD">
      <w:pPr>
        <w:spacing w:after="200" w:line="276" w:lineRule="auto"/>
        <w:ind w:left="720"/>
        <w:jc w:val="both"/>
        <w:rPr>
          <w:rFonts w:ascii="Arial" w:hAnsi="Arial" w:cs="Arial"/>
          <w:sz w:val="22"/>
          <w:szCs w:val="22"/>
        </w:rPr>
      </w:pPr>
      <w:r w:rsidRPr="00AF75AD">
        <w:rPr>
          <w:rFonts w:ascii="Arial" w:hAnsi="Arial" w:cs="Arial"/>
          <w:sz w:val="22"/>
          <w:szCs w:val="22"/>
        </w:rPr>
        <w:t xml:space="preserve">La materia se clasifica en dos grandes grupo: </w:t>
      </w:r>
    </w:p>
    <w:p w:rsidR="00AF75AD" w:rsidRPr="00AF75AD" w:rsidRDefault="00AF75AD" w:rsidP="00AF75AD">
      <w:pPr>
        <w:spacing w:after="200" w:line="276" w:lineRule="auto"/>
        <w:ind w:left="720"/>
        <w:jc w:val="both"/>
        <w:rPr>
          <w:rFonts w:ascii="Arial" w:hAnsi="Arial" w:cs="Arial"/>
          <w:sz w:val="22"/>
          <w:szCs w:val="22"/>
        </w:rPr>
      </w:pPr>
    </w:p>
    <w:p w:rsidR="00AF75AD" w:rsidRPr="00AF75AD" w:rsidRDefault="00AF75AD" w:rsidP="00AF75AD">
      <w:pPr>
        <w:pStyle w:val="Prrafodelista"/>
        <w:numPr>
          <w:ilvl w:val="0"/>
          <w:numId w:val="2"/>
        </w:numPr>
        <w:spacing w:after="200" w:line="276" w:lineRule="auto"/>
        <w:jc w:val="both"/>
        <w:rPr>
          <w:rFonts w:ascii="Arial" w:hAnsi="Arial" w:cs="Arial"/>
          <w:sz w:val="22"/>
          <w:szCs w:val="22"/>
        </w:rPr>
      </w:pPr>
      <w:r w:rsidRPr="00AF75AD">
        <w:rPr>
          <w:rFonts w:ascii="Arial" w:hAnsi="Arial" w:cs="Arial"/>
          <w:sz w:val="22"/>
          <w:szCs w:val="22"/>
          <w:u w:val="single"/>
        </w:rPr>
        <w:t>Sustancias puras</w:t>
      </w:r>
      <w:r w:rsidRPr="00AF75AD">
        <w:rPr>
          <w:rFonts w:ascii="Arial" w:hAnsi="Arial" w:cs="Arial"/>
          <w:sz w:val="22"/>
          <w:szCs w:val="22"/>
        </w:rPr>
        <w:t>: son aquellas que están en su estado natural, que no han sido mezclados con nada, por ejemplo el agua. Las sustancias puras que podemos encontrar en la naturaleza son de dos tipos: elementos químicos y compuestos químicos.</w:t>
      </w:r>
    </w:p>
    <w:p w:rsidR="00AF75AD" w:rsidRPr="00AF75AD" w:rsidRDefault="00AF75AD" w:rsidP="00AF75AD">
      <w:pPr>
        <w:pStyle w:val="Prrafodelista"/>
        <w:spacing w:after="200" w:line="276" w:lineRule="auto"/>
        <w:ind w:left="1080"/>
        <w:jc w:val="both"/>
        <w:rPr>
          <w:rFonts w:ascii="Arial" w:hAnsi="Arial" w:cs="Arial"/>
          <w:sz w:val="22"/>
          <w:szCs w:val="22"/>
        </w:rPr>
      </w:pPr>
    </w:p>
    <w:p w:rsidR="00AF75AD" w:rsidRPr="00F6308B" w:rsidRDefault="00AF75AD" w:rsidP="00AF75AD">
      <w:pPr>
        <w:spacing w:after="200" w:line="276" w:lineRule="auto"/>
        <w:jc w:val="both"/>
        <w:rPr>
          <w:rFonts w:ascii="Arial" w:hAnsi="Arial" w:cs="Arial"/>
          <w:sz w:val="22"/>
          <w:szCs w:val="22"/>
        </w:rPr>
      </w:pPr>
      <w:r w:rsidRPr="00AF75AD">
        <w:rPr>
          <w:rFonts w:ascii="Arial" w:hAnsi="Arial" w:cs="Arial"/>
          <w:b/>
          <w:sz w:val="22"/>
          <w:szCs w:val="22"/>
        </w:rPr>
        <w:t>Compromiso:</w:t>
      </w:r>
      <w:r w:rsidRPr="00AF75AD">
        <w:rPr>
          <w:rFonts w:ascii="Arial" w:hAnsi="Arial" w:cs="Arial"/>
          <w:sz w:val="22"/>
          <w:szCs w:val="22"/>
        </w:rPr>
        <w:t xml:space="preserve"> consulto que son los elementos químicos y los compuestos químicos de las sustancias puras y doy un ejemplo de cada uno de ellos.</w:t>
      </w:r>
      <w:r>
        <w:rPr>
          <w:rFonts w:ascii="Arial" w:hAnsi="Arial" w:cs="Arial"/>
          <w:sz w:val="22"/>
          <w:szCs w:val="22"/>
        </w:rPr>
        <w:t xml:space="preserve"> </w:t>
      </w:r>
    </w:p>
    <w:p w:rsidR="0041753C" w:rsidRDefault="00AF75AD"/>
    <w:sectPr w:rsidR="00417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A2C"/>
    <w:multiLevelType w:val="hybridMultilevel"/>
    <w:tmpl w:val="AD72647C"/>
    <w:lvl w:ilvl="0" w:tplc="6CF21D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3DBD29F1"/>
    <w:multiLevelType w:val="hybridMultilevel"/>
    <w:tmpl w:val="D0BAF646"/>
    <w:lvl w:ilvl="0" w:tplc="ACF0FF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AD"/>
    <w:rsid w:val="006F1788"/>
    <w:rsid w:val="00AF75AD"/>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A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A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2014-07-20T23:31:00Z</dcterms:created>
  <dcterms:modified xsi:type="dcterms:W3CDTF">2014-07-20T23:33:00Z</dcterms:modified>
</cp:coreProperties>
</file>